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D9" w:rsidRPr="001B1103" w:rsidRDefault="001B1103" w:rsidP="001B1103">
      <w:pPr>
        <w:jc w:val="center"/>
        <w:rPr>
          <w:b/>
          <w:color w:val="FF0000"/>
          <w:sz w:val="36"/>
          <w:szCs w:val="36"/>
          <w:u w:val="single"/>
        </w:rPr>
      </w:pPr>
      <w:r w:rsidRPr="001B1103">
        <w:rPr>
          <w:b/>
          <w:color w:val="FF0000"/>
          <w:sz w:val="36"/>
          <w:szCs w:val="36"/>
          <w:u w:val="single"/>
        </w:rPr>
        <w:t>TRANSFERÊNCIAS ESPECIAIS</w:t>
      </w:r>
    </w:p>
    <w:p w:rsidR="001B1103" w:rsidRDefault="001B1103" w:rsidP="001B1103">
      <w:pPr>
        <w:jc w:val="center"/>
        <w:rPr>
          <w:rStyle w:val="hgkelc"/>
          <w:b/>
          <w:bCs/>
          <w:sz w:val="32"/>
          <w:szCs w:val="32"/>
          <w:lang w:val="pt-PT"/>
        </w:rPr>
      </w:pPr>
      <w:bookmarkStart w:id="0" w:name="_GoBack"/>
      <w:bookmarkEnd w:id="0"/>
      <w:r w:rsidRPr="001B1103">
        <w:rPr>
          <w:rStyle w:val="hgkelc"/>
          <w:b/>
          <w:sz w:val="32"/>
          <w:szCs w:val="32"/>
          <w:lang w:val="pt-PT"/>
        </w:rPr>
        <w:t xml:space="preserve">A modalidade de transferência especial foi concebida por meio da edição da </w:t>
      </w:r>
      <w:r w:rsidRPr="001B1103">
        <w:rPr>
          <w:rStyle w:val="hgkelc"/>
          <w:b/>
          <w:color w:val="FF0000"/>
          <w:sz w:val="32"/>
          <w:szCs w:val="32"/>
          <w:lang w:val="pt-PT"/>
        </w:rPr>
        <w:t>Emenda Constitucional nº 105</w:t>
      </w:r>
      <w:r w:rsidRPr="001B1103">
        <w:rPr>
          <w:rStyle w:val="hgkelc"/>
          <w:b/>
          <w:sz w:val="32"/>
          <w:szCs w:val="32"/>
          <w:lang w:val="pt-PT"/>
        </w:rPr>
        <w:t xml:space="preserve">, de 12 de dezembro de 2019 (EC nº 105, de 2019), a qual </w:t>
      </w:r>
      <w:r w:rsidRPr="001B1103">
        <w:rPr>
          <w:rStyle w:val="hgkelc"/>
          <w:b/>
          <w:bCs/>
          <w:sz w:val="32"/>
          <w:szCs w:val="32"/>
          <w:lang w:val="pt-PT"/>
        </w:rPr>
        <w:t>criou uma nova modalidade de transferência, exclusivamente para o repasse de recursos das emendas parlamentares individuais a Estados, Distrito Federal ou</w:t>
      </w:r>
      <w:r w:rsidRPr="001B1103">
        <w:rPr>
          <w:rStyle w:val="hgkelc"/>
          <w:b/>
          <w:bCs/>
          <w:sz w:val="32"/>
          <w:szCs w:val="32"/>
          <w:lang w:val="pt-PT"/>
        </w:rPr>
        <w:t xml:space="preserve"> Municípios.</w:t>
      </w:r>
    </w:p>
    <w:p w:rsidR="001B1103" w:rsidRDefault="001B1103" w:rsidP="001B1103">
      <w:pPr>
        <w:jc w:val="center"/>
        <w:rPr>
          <w:rStyle w:val="hgkelc"/>
          <w:b/>
          <w:bCs/>
          <w:sz w:val="32"/>
          <w:szCs w:val="32"/>
          <w:lang w:val="pt-PT"/>
        </w:rPr>
      </w:pPr>
      <w:r w:rsidRPr="001B1103">
        <w:rPr>
          <w:rStyle w:val="hgkelc"/>
          <w:b/>
          <w:bCs/>
          <w:sz w:val="32"/>
          <w:szCs w:val="32"/>
          <w:lang w:val="pt-PT"/>
        </w:rPr>
        <w:t xml:space="preserve">Essas transferências, que são chamadas de </w:t>
      </w:r>
      <w:r w:rsidRPr="001B1103">
        <w:rPr>
          <w:rStyle w:val="hgkelc"/>
          <w:b/>
          <w:bCs/>
          <w:color w:val="FF0000"/>
          <w:sz w:val="32"/>
          <w:szCs w:val="32"/>
          <w:lang w:val="pt-PT"/>
        </w:rPr>
        <w:t>emendas especiais</w:t>
      </w:r>
      <w:r w:rsidRPr="001B1103">
        <w:rPr>
          <w:rStyle w:val="hgkelc"/>
          <w:b/>
          <w:bCs/>
          <w:sz w:val="32"/>
          <w:szCs w:val="32"/>
          <w:lang w:val="pt-PT"/>
        </w:rPr>
        <w:t>, não precisam ser vinculadas a instrumentos prévios, como convênios ou contratos de repasses, mas são especificadas para uso em investimento ou em custeio</w:t>
      </w:r>
      <w:r>
        <w:rPr>
          <w:rStyle w:val="hgkelc"/>
          <w:b/>
          <w:bCs/>
          <w:sz w:val="32"/>
          <w:szCs w:val="32"/>
          <w:lang w:val="pt-PT"/>
        </w:rPr>
        <w:t>.</w:t>
      </w:r>
    </w:p>
    <w:p w:rsidR="001B1103" w:rsidRDefault="001B1103" w:rsidP="001B1103">
      <w:pPr>
        <w:jc w:val="center"/>
        <w:rPr>
          <w:rStyle w:val="hgkelc"/>
          <w:b/>
          <w:bCs/>
          <w:sz w:val="32"/>
          <w:szCs w:val="32"/>
          <w:lang w:val="pt-PT"/>
        </w:rPr>
      </w:pPr>
      <w:r w:rsidRPr="001B1103">
        <w:rPr>
          <w:rStyle w:val="hgkelc"/>
          <w:b/>
          <w:bCs/>
          <w:sz w:val="32"/>
          <w:szCs w:val="32"/>
          <w:highlight w:val="green"/>
          <w:lang w:val="pt-PT"/>
        </w:rPr>
        <w:t xml:space="preserve">ABAIXO SEGUE O </w:t>
      </w:r>
      <w:r>
        <w:rPr>
          <w:rStyle w:val="hgkelc"/>
          <w:b/>
          <w:bCs/>
          <w:sz w:val="32"/>
          <w:szCs w:val="32"/>
          <w:highlight w:val="green"/>
          <w:lang w:val="pt-PT"/>
        </w:rPr>
        <w:t>TEOR</w:t>
      </w:r>
      <w:r w:rsidRPr="001B1103">
        <w:rPr>
          <w:rStyle w:val="hgkelc"/>
          <w:b/>
          <w:bCs/>
          <w:sz w:val="32"/>
          <w:szCs w:val="32"/>
          <w:highlight w:val="green"/>
          <w:lang w:val="pt-PT"/>
        </w:rPr>
        <w:t xml:space="preserve"> DA EMENDA CONSTITUCIONAL Nº 105</w:t>
      </w:r>
    </w:p>
    <w:p w:rsidR="001B1103" w:rsidRPr="001B1103" w:rsidRDefault="001B1103" w:rsidP="001B1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1B1103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EMENDA CONSTITUCIONAL Nº 105, DE 12 DE DEZEMBRO DE 2019</w:t>
        </w:r>
        <w:proofErr w:type="gramStart"/>
      </w:hyperlink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1B1103" w:rsidRPr="001B1103" w:rsidTr="001B1103">
        <w:trPr>
          <w:tblCellSpacing w:w="0" w:type="dxa"/>
        </w:trPr>
        <w:tc>
          <w:tcPr>
            <w:tcW w:w="2550" w:type="pct"/>
            <w:vAlign w:val="center"/>
            <w:hideMark/>
          </w:tcPr>
          <w:p w:rsidR="001B1103" w:rsidRPr="001B1103" w:rsidRDefault="001B1103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1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:rsidR="001B1103" w:rsidRPr="001B1103" w:rsidRDefault="001B1103" w:rsidP="001B1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10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Acrescenta o art. 166-A </w:t>
            </w:r>
            <w:proofErr w:type="gramStart"/>
            <w:r w:rsidRPr="001B110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à</w:t>
            </w:r>
            <w:proofErr w:type="gramEnd"/>
            <w:r w:rsidRPr="001B110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Constituição Federal, para autorizar a transferência de recursos federais a Estados, ao Distrito Federal e a Municípios mediante emendas ao projeto de lei orçamentária anual.</w:t>
            </w:r>
          </w:p>
        </w:tc>
      </w:tr>
    </w:tbl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As Mesas da Câmara dos Deputados e do Senado Federal, nos termos do § 3º do art. 60 da Constituição Federal, promulgam a seguinte Emenda ao texto constitucional: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1"/>
      <w:bookmarkEnd w:id="1"/>
      <w:r w:rsidRPr="001B1103">
        <w:rPr>
          <w:rFonts w:ascii="Arial" w:eastAsia="Times New Roman" w:hAnsi="Arial" w:cs="Arial"/>
          <w:sz w:val="20"/>
          <w:szCs w:val="20"/>
          <w:lang w:eastAsia="pt-BR"/>
        </w:rPr>
        <w:t>Art. 1º A Constituição Federal passa a vigorar acrescida do seguinte art. 166-A: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"</w:t>
      </w:r>
      <w:hyperlink r:id="rId6" w:anchor="art166a" w:history="1">
        <w:r w:rsidRPr="001B110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166-A.</w:t>
        </w:r>
        <w:proofErr w:type="gramEnd"/>
        <w:r w:rsidRPr="001B110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  <w:r w:rsidRPr="001B1103">
        <w:rPr>
          <w:rFonts w:ascii="Arial" w:eastAsia="Times New Roman" w:hAnsi="Arial" w:cs="Arial"/>
          <w:sz w:val="20"/>
          <w:szCs w:val="20"/>
          <w:lang w:eastAsia="pt-BR"/>
        </w:rPr>
        <w:t>As emendas individuais impositivas apresentadas ao projeto de lei orçamentária anual poderão alocar recursos a Estados, ao Distrito Federal e a Municípios por meio de: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 xml:space="preserve">I - transferência especial; </w:t>
      </w: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II - transferência com finalidade definida.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§ 1º Os recursos transferidos na forma do caput deste artigo não integrarão a receita do Estado, do Distrito Federal e dos Municípios para fins de repartição e para o cálculo dos limites da despesa com pessoal ativo e inativo, nos termos do § 16 do art. 166, e de endividamento do ente federado, vedada, em qualquer caso, a aplicação dos recursos a que se refere o caput deste artigo no pagamento de: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 xml:space="preserve">I - despesas com pessoal e encargos sociais relativas a ativos e inativos, e com pensionistas; </w:t>
      </w: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II - encargos referentes ao serviço da dívida.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§ 2º Na transferência especial a que se refere o inciso I do caput deste artigo, os recursos: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I - serão repassados diretamente ao ente federado beneficiado, independentemente de celebração de convênio ou de instrumento congênere;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 xml:space="preserve">II - pertencerão ao ente federado no ato da efetiva transferência financeira; </w:t>
      </w: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III - serão aplicadas em programações finalísticas das áreas de competência do Poder Executivo do ente federado beneficiado, observado o disposto no § 5º deste artigo.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§ 3º O ente federado beneficiado da transferência especial a que se refere o inciso I do caput deste artigo poderá firmar contratos de cooperação técnica para fins de subsidiar o acompanhamento da execução orçamentária na aplicação dos recursos.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§ 4º Na transferência com finalidade definida a que se refere o inciso II do caput deste artigo, os recursos serão: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 xml:space="preserve">I - vinculados à programação estabelecida na emenda parlamentar; </w:t>
      </w: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II - aplicados nas áreas de competência constitucional da União.</w:t>
      </w:r>
    </w:p>
    <w:p w:rsidR="001B1103" w:rsidRPr="001B1103" w:rsidRDefault="001B1103" w:rsidP="001B1103">
      <w:pPr>
        <w:autoSpaceDE w:val="0"/>
        <w:autoSpaceDN w:val="0"/>
        <w:spacing w:before="300" w:after="30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>§ 5º Pelo menos 70% (setenta por cento) das transferências especiais de que trata o inciso I do caput deste artigo deverão ser aplicadas em despesas de capital, observada a restrição a que se refere o inciso II do § 1º deste artigo.</w:t>
      </w: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"</w:t>
      </w:r>
      <w:proofErr w:type="gramEnd"/>
    </w:p>
    <w:p w:rsidR="001B1103" w:rsidRPr="001B1103" w:rsidRDefault="001B1103" w:rsidP="001B1103">
      <w:pPr>
        <w:autoSpaceDE w:val="0"/>
        <w:autoSpaceDN w:val="0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2"/>
      <w:bookmarkEnd w:id="2"/>
      <w:r w:rsidRPr="001B1103">
        <w:rPr>
          <w:rFonts w:ascii="Arial" w:eastAsia="Times New Roman" w:hAnsi="Arial" w:cs="Arial"/>
          <w:sz w:val="20"/>
          <w:szCs w:val="20"/>
          <w:lang w:eastAsia="pt-BR"/>
        </w:rPr>
        <w:t>Art. 2º No primeiro semestre do exercício financeiro subsequente ao da publicação desta Emenda Constitucional</w:t>
      </w: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, fica</w:t>
      </w:r>
      <w:proofErr w:type="gramEnd"/>
      <w:r w:rsidRPr="001B1103">
        <w:rPr>
          <w:rFonts w:ascii="Arial" w:eastAsia="Times New Roman" w:hAnsi="Arial" w:cs="Arial"/>
          <w:sz w:val="20"/>
          <w:szCs w:val="20"/>
          <w:lang w:eastAsia="pt-BR"/>
        </w:rPr>
        <w:t xml:space="preserve"> assegurada a transferência financeira em montante mínimo equivalente a 60% (sessenta por cento) dos recursos de que trata o inciso </w:t>
      </w:r>
      <w:hyperlink r:id="rId7" w:anchor="art166ai" w:history="1">
        <w:r w:rsidRPr="001B110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 do caput do art. 166-A da Constituição Federal</w:t>
        </w:r>
      </w:hyperlink>
      <w:r w:rsidRPr="001B110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B1103" w:rsidRPr="001B1103" w:rsidRDefault="001B1103" w:rsidP="001B1103">
      <w:pPr>
        <w:autoSpaceDE w:val="0"/>
        <w:autoSpaceDN w:val="0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3"/>
      <w:bookmarkEnd w:id="3"/>
      <w:r w:rsidRPr="001B1103">
        <w:rPr>
          <w:rFonts w:ascii="Arial" w:eastAsia="Times New Roman" w:hAnsi="Arial" w:cs="Arial"/>
          <w:sz w:val="20"/>
          <w:szCs w:val="20"/>
          <w:lang w:eastAsia="pt-BR"/>
        </w:rPr>
        <w:t>Art. 3º Esta Emenda Constitucional entra em vigor em 1º de janeiro do ano subsequente ao de sua publicação.</w:t>
      </w:r>
    </w:p>
    <w:p w:rsidR="001B1103" w:rsidRPr="001B1103" w:rsidRDefault="001B1103" w:rsidP="001B1103">
      <w:pPr>
        <w:autoSpaceDE w:val="0"/>
        <w:autoSpaceDN w:val="0"/>
        <w:spacing w:before="100" w:beforeAutospacing="1" w:after="100" w:afterAutospacing="1" w:line="240" w:lineRule="auto"/>
        <w:ind w:firstLine="52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103">
        <w:rPr>
          <w:rFonts w:ascii="Arial" w:eastAsia="Times New Roman" w:hAnsi="Arial" w:cs="Arial"/>
          <w:sz w:val="20"/>
          <w:szCs w:val="20"/>
          <w:lang w:eastAsia="pt-BR"/>
        </w:rPr>
        <w:t xml:space="preserve">Brasília, em 12 de dezembro de </w:t>
      </w:r>
      <w:proofErr w:type="gramStart"/>
      <w:r w:rsidRPr="001B1103">
        <w:rPr>
          <w:rFonts w:ascii="Arial" w:eastAsia="Times New Roman" w:hAnsi="Arial" w:cs="Arial"/>
          <w:sz w:val="20"/>
          <w:szCs w:val="20"/>
          <w:lang w:eastAsia="pt-BR"/>
        </w:rPr>
        <w:t>2019</w:t>
      </w:r>
      <w:proofErr w:type="gramEnd"/>
    </w:p>
    <w:p w:rsidR="001B1103" w:rsidRPr="001B1103" w:rsidRDefault="001B1103" w:rsidP="001B1103">
      <w:pPr>
        <w:jc w:val="center"/>
        <w:rPr>
          <w:rStyle w:val="hgkelc"/>
          <w:bCs/>
        </w:rPr>
      </w:pPr>
    </w:p>
    <w:sectPr w:rsidR="001B1103" w:rsidRPr="001B1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3"/>
    <w:rsid w:val="001030D9"/>
    <w:rsid w:val="001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1B1103"/>
  </w:style>
  <w:style w:type="paragraph" w:styleId="NormalWeb">
    <w:name w:val="Normal (Web)"/>
    <w:basedOn w:val="Normal"/>
    <w:uiPriority w:val="99"/>
    <w:unhideWhenUsed/>
    <w:rsid w:val="001B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110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1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1B1103"/>
  </w:style>
  <w:style w:type="paragraph" w:styleId="NormalWeb">
    <w:name w:val="Normal (Web)"/>
    <w:basedOn w:val="Normal"/>
    <w:uiPriority w:val="99"/>
    <w:unhideWhenUsed/>
    <w:rsid w:val="001B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110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1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constituicao/Constituica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stituicao/Constituicao.htm" TargetMode="External"/><Relationship Id="rId5" Type="http://schemas.openxmlformats.org/officeDocument/2006/relationships/hyperlink" Target="http://legislacao.planalto.gov.br/legisla/legislacao.nsf/Viw_Identificacao/emc%20105-2019?OpenDocu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2023-05-03T23:12:00Z</dcterms:created>
  <dcterms:modified xsi:type="dcterms:W3CDTF">2023-05-03T23:19:00Z</dcterms:modified>
</cp:coreProperties>
</file>